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FC" w:rsidRDefault="00CB0C23" w:rsidP="00CB0C2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Scientists want quantitative observations that are both </w:t>
      </w:r>
      <w:r>
        <w:rPr>
          <w:rFonts w:ascii="Comic Sans MS" w:hAnsi="Comic Sans MS"/>
          <w:b/>
          <w:sz w:val="28"/>
          <w:szCs w:val="28"/>
        </w:rPr>
        <w:t>accurate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precise</w:t>
      </w:r>
      <w:r>
        <w:rPr>
          <w:rFonts w:ascii="Comic Sans MS" w:hAnsi="Comic Sans MS"/>
          <w:sz w:val="28"/>
          <w:szCs w:val="28"/>
        </w:rPr>
        <w:t>.</w:t>
      </w:r>
    </w:p>
    <w:p w:rsidR="00CB0C23" w:rsidRDefault="00CB0C23" w:rsidP="00CB0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Let’s define these terms.  Use the glossary in your text book and copy the definitions below.</w:t>
      </w:r>
    </w:p>
    <w:p w:rsidR="00CB0C23" w:rsidRDefault="00CB0C23" w:rsidP="00CB0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Accuracy:</w:t>
      </w:r>
    </w:p>
    <w:p w:rsidR="00CB0C23" w:rsidRDefault="00CB0C23" w:rsidP="00CB0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CB0C23" w:rsidRDefault="00CB0C23" w:rsidP="00CB0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Precision:</w:t>
      </w:r>
    </w:p>
    <w:p w:rsidR="00CB0C23" w:rsidRDefault="00CB0C23" w:rsidP="00CB0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CB0C23" w:rsidRDefault="00CB0C23" w:rsidP="00CB0C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the pictures on pg. 46.  The target is an analogy to help us think about these terms.</w:t>
      </w:r>
    </w:p>
    <w:p w:rsidR="00D763F1" w:rsidRDefault="007861E6" w:rsidP="007861E6">
      <w:pPr>
        <w:rPr>
          <w:rFonts w:ascii="Impact" w:hAnsi="Impact"/>
          <w:sz w:val="72"/>
          <w:szCs w:val="7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1621245" wp14:editId="4A639345">
            <wp:simplePos x="0" y="0"/>
            <wp:positionH relativeFrom="column">
              <wp:posOffset>31750</wp:posOffset>
            </wp:positionH>
            <wp:positionV relativeFrom="paragraph">
              <wp:posOffset>231140</wp:posOffset>
            </wp:positionV>
            <wp:extent cx="2763520" cy="2658110"/>
            <wp:effectExtent l="0" t="0" r="0" b="0"/>
            <wp:wrapThrough wrapText="bothSides">
              <wp:wrapPolygon edited="0">
                <wp:start x="0" y="0"/>
                <wp:lineTo x="0" y="21517"/>
                <wp:lineTo x="21441" y="21517"/>
                <wp:lineTo x="21441" y="0"/>
                <wp:lineTo x="0" y="0"/>
              </wp:wrapPolygon>
            </wp:wrapThrough>
            <wp:docPr id="3" name="irc_mi" descr="http://nick.bonevac.people.cpcc.edu/Manuals/251/MeasUnc/Backgnd/precAc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ck.bonevac.people.cpcc.edu/Manuals/251/MeasUnc/Backgnd/precAc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F1">
        <w:rPr>
          <w:rFonts w:ascii="Impact" w:hAnsi="Impact"/>
          <w:sz w:val="72"/>
          <w:szCs w:val="72"/>
        </w:rPr>
        <w:tab/>
      </w:r>
      <w:r w:rsidR="00D763F1">
        <w:rPr>
          <w:rFonts w:ascii="Impact" w:hAnsi="Impact"/>
          <w:sz w:val="72"/>
          <w:szCs w:val="72"/>
        </w:rPr>
        <w:tab/>
      </w:r>
      <w:r w:rsidR="00D763F1">
        <w:rPr>
          <w:rFonts w:ascii="Impact" w:hAnsi="Impact"/>
          <w:sz w:val="72"/>
          <w:szCs w:val="72"/>
        </w:rPr>
        <w:tab/>
      </w:r>
      <w:r w:rsidR="00D763F1">
        <w:rPr>
          <w:rFonts w:ascii="Impact" w:hAnsi="Impact"/>
          <w:sz w:val="72"/>
          <w:szCs w:val="72"/>
        </w:rPr>
        <w:tab/>
      </w:r>
      <w:r w:rsidR="00D763F1">
        <w:rPr>
          <w:rFonts w:ascii="Impact" w:hAnsi="Impact"/>
          <w:sz w:val="72"/>
          <w:szCs w:val="72"/>
        </w:rPr>
        <w:tab/>
      </w:r>
    </w:p>
    <w:p w:rsidR="00D763F1" w:rsidRDefault="00540A5A" w:rsidP="00540A5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</w:p>
    <w:p w:rsidR="00540A5A" w:rsidRDefault="00540A5A" w:rsidP="00540A5A">
      <w:pPr>
        <w:pStyle w:val="ListParagraph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_______________________</w:t>
      </w:r>
    </w:p>
    <w:p w:rsidR="00540A5A" w:rsidRDefault="00540A5A" w:rsidP="00540A5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</w:p>
    <w:p w:rsidR="00540A5A" w:rsidRDefault="00540A5A" w:rsidP="00540A5A">
      <w:pPr>
        <w:pStyle w:val="ListParagraph"/>
        <w:ind w:left="4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_______________________</w:t>
      </w:r>
    </w:p>
    <w:p w:rsidR="00540A5A" w:rsidRDefault="00540A5A" w:rsidP="00540A5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</w:p>
    <w:p w:rsidR="00540A5A" w:rsidRDefault="00540A5A" w:rsidP="00540A5A">
      <w:pPr>
        <w:pStyle w:val="ListParagraph"/>
        <w:ind w:left="4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_______________________</w:t>
      </w:r>
    </w:p>
    <w:p w:rsidR="00540A5A" w:rsidRDefault="00540A5A" w:rsidP="00540A5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</w:p>
    <w:p w:rsidR="00540A5A" w:rsidRPr="00540A5A" w:rsidRDefault="00540A5A" w:rsidP="00540A5A">
      <w:pPr>
        <w:pStyle w:val="ListParagraph"/>
        <w:ind w:left="46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_______________________</w:t>
      </w:r>
    </w:p>
    <w:sectPr w:rsidR="00540A5A" w:rsidRPr="00540A5A" w:rsidSect="00CB0C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5A" w:rsidRDefault="00540A5A" w:rsidP="00540A5A">
      <w:pPr>
        <w:spacing w:after="0" w:line="240" w:lineRule="auto"/>
      </w:pPr>
      <w:r>
        <w:separator/>
      </w:r>
    </w:p>
  </w:endnote>
  <w:endnote w:type="continuationSeparator" w:id="0">
    <w:p w:rsidR="00540A5A" w:rsidRDefault="00540A5A" w:rsidP="0054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5A" w:rsidRDefault="00540A5A" w:rsidP="00540A5A">
      <w:pPr>
        <w:spacing w:after="0" w:line="240" w:lineRule="auto"/>
      </w:pPr>
      <w:r>
        <w:separator/>
      </w:r>
    </w:p>
  </w:footnote>
  <w:footnote w:type="continuationSeparator" w:id="0">
    <w:p w:rsidR="00540A5A" w:rsidRDefault="00540A5A" w:rsidP="0054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5A" w:rsidRDefault="00540A5A">
    <w:pPr>
      <w:pStyle w:val="Header"/>
    </w:pPr>
    <w:r>
      <w:t>PRECISION AND ACCURACY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6845"/>
    <w:multiLevelType w:val="hybridMultilevel"/>
    <w:tmpl w:val="6E08BBEC"/>
    <w:lvl w:ilvl="0" w:tplc="3D182854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F1"/>
    <w:rsid w:val="000123BD"/>
    <w:rsid w:val="00540A5A"/>
    <w:rsid w:val="007861E6"/>
    <w:rsid w:val="00BE37FC"/>
    <w:rsid w:val="00CB0C23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375DB-74E5-4A3B-A41B-634FABB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5A"/>
  </w:style>
  <w:style w:type="paragraph" w:styleId="Footer">
    <w:name w:val="footer"/>
    <w:basedOn w:val="Normal"/>
    <w:link w:val="FooterChar"/>
    <w:uiPriority w:val="99"/>
    <w:unhideWhenUsed/>
    <w:rsid w:val="0054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Lfw06-63ccCFZAuiAodaJ4GTg&amp;url=http://nick.bonevac.people.cpcc.edu/Manuals/251/MeasUnc/Backgnd/backgnd.html&amp;psig=AFQjCNHNRClmcPbHwcPYxx-6NbuTXVn0Ug&amp;ust=1441456975267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Scott Silcox</cp:lastModifiedBy>
  <cp:revision>2</cp:revision>
  <dcterms:created xsi:type="dcterms:W3CDTF">2015-09-06T20:00:00Z</dcterms:created>
  <dcterms:modified xsi:type="dcterms:W3CDTF">2015-09-06T20:00:00Z</dcterms:modified>
</cp:coreProperties>
</file>